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75409F" w14:textId="4179E82A" w:rsidR="00FC0FDA" w:rsidRPr="00FC0FDA" w:rsidRDefault="004546BE" w:rsidP="00FC0FDA">
      <w:pPr>
        <w:pStyle w:val="Nadpis1"/>
        <w:rPr>
          <w:b w:val="0"/>
          <w:color w:val="auto"/>
          <w:sz w:val="18"/>
          <w:szCs w:val="18"/>
        </w:rPr>
      </w:pPr>
      <w:r>
        <w:rPr>
          <w:b w:val="0"/>
          <w:color w:val="auto"/>
          <w:sz w:val="18"/>
          <w:szCs w:val="18"/>
        </w:rPr>
        <w:t xml:space="preserve">Příloha č. </w:t>
      </w:r>
      <w:r w:rsidR="00822F02">
        <w:rPr>
          <w:b w:val="0"/>
          <w:color w:val="auto"/>
          <w:sz w:val="18"/>
          <w:szCs w:val="18"/>
        </w:rPr>
        <w:t>2</w:t>
      </w:r>
      <w:r w:rsidR="00822F02" w:rsidRPr="00FC0FDA">
        <w:rPr>
          <w:b w:val="0"/>
          <w:color w:val="auto"/>
          <w:sz w:val="18"/>
          <w:szCs w:val="18"/>
        </w:rPr>
        <w:t xml:space="preserve"> </w:t>
      </w:r>
      <w:r>
        <w:rPr>
          <w:b w:val="0"/>
          <w:color w:val="auto"/>
          <w:sz w:val="18"/>
          <w:szCs w:val="18"/>
        </w:rPr>
        <w:t>Smlouvy</w:t>
      </w:r>
    </w:p>
    <w:p w14:paraId="6B3D007B" w14:textId="77777777" w:rsidR="00FC0FDA" w:rsidRPr="001878F6" w:rsidRDefault="00FC0FDA" w:rsidP="001878F6">
      <w:pPr>
        <w:pStyle w:val="Nadpis1"/>
        <w:spacing w:line="276" w:lineRule="auto"/>
      </w:pPr>
      <w:r w:rsidRPr="001878F6">
        <w:t xml:space="preserve">Požadavky na projektové řízení </w:t>
      </w:r>
    </w:p>
    <w:p w14:paraId="594C0962" w14:textId="77777777" w:rsidR="00FC0FDA" w:rsidRPr="00AF7B65" w:rsidRDefault="00FC0FDA" w:rsidP="001878F6">
      <w:pPr>
        <w:autoSpaceDE w:val="0"/>
        <w:autoSpaceDN w:val="0"/>
        <w:spacing w:after="240" w:line="276" w:lineRule="auto"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Preambule</w:t>
      </w:r>
    </w:p>
    <w:p w14:paraId="5510E272" w14:textId="77777777" w:rsidR="00FC0FDA" w:rsidRPr="00AF7B65" w:rsidRDefault="00FC0FDA" w:rsidP="001878F6">
      <w:pPr>
        <w:autoSpaceDE w:val="0"/>
        <w:autoSpaceDN w:val="0"/>
        <w:spacing w:after="240" w:line="276" w:lineRule="auto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V</w:t>
      </w:r>
      <w:r w:rsidR="00067E11" w:rsidRPr="00AF7B65">
        <w:rPr>
          <w:rFonts w:asciiTheme="majorHAnsi" w:hAnsiTheme="majorHAnsi"/>
          <w:sz w:val="18"/>
          <w:szCs w:val="18"/>
        </w:rPr>
        <w:t>e</w:t>
      </w:r>
      <w:r w:rsidRPr="00AF7B65">
        <w:rPr>
          <w:rFonts w:asciiTheme="majorHAnsi" w:hAnsiTheme="majorHAnsi"/>
          <w:sz w:val="18"/>
          <w:szCs w:val="18"/>
        </w:rPr>
        <w:t> </w:t>
      </w:r>
      <w:r w:rsidR="00067E11" w:rsidRPr="00AF7B65">
        <w:rPr>
          <w:rFonts w:asciiTheme="majorHAnsi" w:hAnsiTheme="majorHAnsi"/>
          <w:sz w:val="18"/>
          <w:szCs w:val="18"/>
        </w:rPr>
        <w:t>Správě železnic</w:t>
      </w:r>
      <w:r w:rsidRPr="00AF7B65">
        <w:rPr>
          <w:rFonts w:asciiTheme="majorHAnsi" w:hAnsiTheme="majorHAnsi"/>
          <w:sz w:val="18"/>
          <w:szCs w:val="18"/>
        </w:rPr>
        <w:t>, státní organizaci, jsou interní i externí projekty řízeny dle Směrnice SM107, která vychází ze standardu PRINCE2 a je ke stažení na webových stránkách www.s</w:t>
      </w:r>
      <w:r w:rsidR="00067E11" w:rsidRPr="00AF7B65">
        <w:rPr>
          <w:rFonts w:asciiTheme="majorHAnsi" w:hAnsiTheme="majorHAnsi"/>
          <w:sz w:val="18"/>
          <w:szCs w:val="18"/>
        </w:rPr>
        <w:t>pravazeleznic</w:t>
      </w:r>
      <w:r w:rsidRPr="00AF7B65">
        <w:rPr>
          <w:rFonts w:asciiTheme="majorHAnsi" w:hAnsiTheme="majorHAnsi"/>
          <w:sz w:val="18"/>
          <w:szCs w:val="18"/>
        </w:rPr>
        <w:t>.cz.</w:t>
      </w:r>
    </w:p>
    <w:p w14:paraId="03CC1432" w14:textId="77777777" w:rsidR="00FC0FDA" w:rsidRPr="00D30AE7" w:rsidRDefault="00FC0FDA" w:rsidP="001878F6">
      <w:pPr>
        <w:pStyle w:val="Doplujcdaje"/>
        <w:spacing w:line="276" w:lineRule="auto"/>
        <w:rPr>
          <w:b w:val="0"/>
          <w:sz w:val="18"/>
          <w:szCs w:val="18"/>
        </w:rPr>
      </w:pPr>
      <w:r w:rsidRPr="00D30AE7">
        <w:rPr>
          <w:sz w:val="18"/>
          <w:szCs w:val="18"/>
        </w:rPr>
        <w:t>Požadavky na projektové řízení</w:t>
      </w:r>
    </w:p>
    <w:p w14:paraId="472F8167" w14:textId="043CA28F" w:rsidR="00FC0FDA" w:rsidRPr="00AF7B65" w:rsidRDefault="004546BE" w:rsidP="001878F6">
      <w:pPr>
        <w:pStyle w:val="Nadpis4"/>
        <w:spacing w:line="276" w:lineRule="auto"/>
      </w:pPr>
      <w:r>
        <w:t>Zhotovitel</w:t>
      </w:r>
      <w:r w:rsidR="00FC0FDA" w:rsidRPr="00AF7B65">
        <w:t xml:space="preserve"> se zavazuje, že dodávka </w:t>
      </w:r>
      <w:r w:rsidR="0009075F">
        <w:t>D</w:t>
      </w:r>
      <w:r w:rsidR="00FC0FDA" w:rsidRPr="00AF7B65">
        <w:t>íla bude řešena jako projekt a budou použity zásady projektového řízení, jako např.:</w:t>
      </w:r>
    </w:p>
    <w:p w14:paraId="048431F3" w14:textId="77777777" w:rsidR="00FC0FDA" w:rsidRPr="00AF7B65" w:rsidRDefault="00FC0FDA" w:rsidP="001878F6">
      <w:pPr>
        <w:pStyle w:val="Odstavecseseznamem"/>
        <w:numPr>
          <w:ilvl w:val="0"/>
          <w:numId w:val="34"/>
        </w:numPr>
        <w:autoSpaceDE w:val="0"/>
        <w:autoSpaceDN w:val="0"/>
        <w:spacing w:line="276" w:lineRule="auto"/>
        <w:ind w:left="1418" w:hanging="357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Vytvoření komunikační matice a struktury řídicího týmu projektu;</w:t>
      </w:r>
    </w:p>
    <w:p w14:paraId="5E7CEF79" w14:textId="77777777" w:rsidR="00FC0FDA" w:rsidRPr="00AF7B65" w:rsidRDefault="00FC0FDA" w:rsidP="001878F6">
      <w:pPr>
        <w:pStyle w:val="Odstavecseseznamem"/>
        <w:numPr>
          <w:ilvl w:val="0"/>
          <w:numId w:val="34"/>
        </w:numPr>
        <w:autoSpaceDE w:val="0"/>
        <w:autoSpaceDN w:val="0"/>
        <w:spacing w:line="276" w:lineRule="auto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Jasně stanovené SMART cíle;</w:t>
      </w:r>
    </w:p>
    <w:p w14:paraId="79FBD7A2" w14:textId="77777777" w:rsidR="00FC0FDA" w:rsidRPr="00AF7B65" w:rsidRDefault="00FC0FDA" w:rsidP="001878F6">
      <w:pPr>
        <w:pStyle w:val="Odstavecseseznamem"/>
        <w:numPr>
          <w:ilvl w:val="0"/>
          <w:numId w:val="34"/>
        </w:numPr>
        <w:autoSpaceDE w:val="0"/>
        <w:autoSpaceDN w:val="0"/>
        <w:spacing w:line="276" w:lineRule="auto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Plánování pomocí Plánu projektu a hierarchické struktury prací (WBS);</w:t>
      </w:r>
    </w:p>
    <w:p w14:paraId="4D8C6A85" w14:textId="77777777" w:rsidR="00FC0FDA" w:rsidRPr="00AF7B65" w:rsidRDefault="00FC0FDA" w:rsidP="001878F6">
      <w:pPr>
        <w:pStyle w:val="Odstavecseseznamem"/>
        <w:numPr>
          <w:ilvl w:val="0"/>
          <w:numId w:val="34"/>
        </w:numPr>
        <w:autoSpaceDE w:val="0"/>
        <w:autoSpaceDN w:val="0"/>
        <w:spacing w:line="276" w:lineRule="auto"/>
        <w:ind w:left="1418" w:hanging="357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Součástí harmonogramu jsou požadovány minimálně tyto milníky:</w:t>
      </w:r>
    </w:p>
    <w:p w14:paraId="76F4EC27" w14:textId="77777777" w:rsidR="00621368" w:rsidRDefault="00FC0FDA" w:rsidP="001878F6">
      <w:pPr>
        <w:pStyle w:val="Odstavecseseznamem"/>
        <w:numPr>
          <w:ilvl w:val="1"/>
          <w:numId w:val="34"/>
        </w:numPr>
        <w:autoSpaceDE w:val="0"/>
        <w:autoSpaceDN w:val="0"/>
        <w:spacing w:line="276" w:lineRule="auto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Analýza</w:t>
      </w:r>
      <w:r w:rsidR="00621368">
        <w:rPr>
          <w:rFonts w:asciiTheme="majorHAnsi" w:hAnsiTheme="majorHAnsi"/>
          <w:sz w:val="18"/>
          <w:szCs w:val="18"/>
        </w:rPr>
        <w:t xml:space="preserve"> technického řešení;</w:t>
      </w:r>
    </w:p>
    <w:p w14:paraId="228263CC" w14:textId="77777777" w:rsidR="00621368" w:rsidRDefault="00621368" w:rsidP="001878F6">
      <w:pPr>
        <w:pStyle w:val="Odstavecseseznamem"/>
        <w:numPr>
          <w:ilvl w:val="1"/>
          <w:numId w:val="34"/>
        </w:numPr>
        <w:autoSpaceDE w:val="0"/>
        <w:autoSpaceDN w:val="0"/>
        <w:spacing w:line="276" w:lineRule="auto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Akceptace analýzy technického řešení;</w:t>
      </w:r>
    </w:p>
    <w:p w14:paraId="1EDF5625" w14:textId="5209B814" w:rsidR="00FC0FDA" w:rsidRPr="00AF7B65" w:rsidRDefault="00621368" w:rsidP="001878F6">
      <w:pPr>
        <w:pStyle w:val="Odstavecseseznamem"/>
        <w:numPr>
          <w:ilvl w:val="1"/>
          <w:numId w:val="34"/>
        </w:numPr>
        <w:autoSpaceDE w:val="0"/>
        <w:autoSpaceDN w:val="0"/>
        <w:spacing w:line="276" w:lineRule="auto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Analýza pasportních systémů (stávajícího a navrhovaného řešení);</w:t>
      </w:r>
    </w:p>
    <w:p w14:paraId="78F89D82" w14:textId="77777777" w:rsidR="00FC0FDA" w:rsidRPr="00AF7B65" w:rsidRDefault="00FC0FDA" w:rsidP="001878F6">
      <w:pPr>
        <w:pStyle w:val="Odstavecseseznamem"/>
        <w:numPr>
          <w:ilvl w:val="1"/>
          <w:numId w:val="34"/>
        </w:numPr>
        <w:autoSpaceDE w:val="0"/>
        <w:autoSpaceDN w:val="0"/>
        <w:spacing w:line="276" w:lineRule="auto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Kompletní návrh řešení,</w:t>
      </w:r>
    </w:p>
    <w:p w14:paraId="74BF7CC9" w14:textId="77777777" w:rsidR="00FC0FDA" w:rsidRPr="00AF7B65" w:rsidRDefault="00FC0FDA" w:rsidP="001878F6">
      <w:pPr>
        <w:pStyle w:val="Odstavecseseznamem"/>
        <w:numPr>
          <w:ilvl w:val="1"/>
          <w:numId w:val="34"/>
        </w:numPr>
        <w:autoSpaceDE w:val="0"/>
        <w:autoSpaceDN w:val="0"/>
        <w:spacing w:line="276" w:lineRule="auto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Akceptace kompletního návrhu řešení,</w:t>
      </w:r>
    </w:p>
    <w:p w14:paraId="68FF6C56" w14:textId="77777777" w:rsidR="00FC0FDA" w:rsidRPr="00AF7B65" w:rsidRDefault="00FC0FDA" w:rsidP="001878F6">
      <w:pPr>
        <w:pStyle w:val="Odstavecseseznamem"/>
        <w:numPr>
          <w:ilvl w:val="0"/>
          <w:numId w:val="34"/>
        </w:numPr>
        <w:autoSpaceDE w:val="0"/>
        <w:autoSpaceDN w:val="0"/>
        <w:spacing w:line="276" w:lineRule="auto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Změny pouze v rámci Změnového řízení s jasnými pravidly.</w:t>
      </w:r>
    </w:p>
    <w:p w14:paraId="613778D4" w14:textId="77777777" w:rsidR="00FC0FDA" w:rsidRPr="00AF7B65" w:rsidRDefault="00FC0FDA" w:rsidP="001878F6">
      <w:pPr>
        <w:pStyle w:val="Bezmezer"/>
        <w:spacing w:line="276" w:lineRule="auto"/>
      </w:pPr>
      <w:r w:rsidRPr="00D71EFC">
        <w:t>Požadavky</w:t>
      </w:r>
      <w:r w:rsidRPr="00AF7B65">
        <w:t xml:space="preserve"> na řízení a realizaci projektu</w:t>
      </w:r>
    </w:p>
    <w:p w14:paraId="28233FD9" w14:textId="77777777" w:rsidR="00FC0FDA" w:rsidRPr="00AF7B65" w:rsidRDefault="00FC0FDA" w:rsidP="001878F6">
      <w:pPr>
        <w:pStyle w:val="Nadpis4"/>
        <w:spacing w:line="276" w:lineRule="auto"/>
      </w:pPr>
      <w:r w:rsidRPr="00AF7B65">
        <w:t>Řízení a realizace projektu budou zajištěny za pomoci těchto rolí:</w:t>
      </w:r>
    </w:p>
    <w:p w14:paraId="6B5531B6" w14:textId="77777777" w:rsidR="00FC0FDA" w:rsidRPr="00AF7B65" w:rsidRDefault="00FC0FDA" w:rsidP="001878F6">
      <w:pPr>
        <w:numPr>
          <w:ilvl w:val="2"/>
          <w:numId w:val="36"/>
        </w:numPr>
        <w:spacing w:before="60" w:after="60" w:line="276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Projektový manažer (</w:t>
      </w:r>
      <w:r w:rsidR="004546BE">
        <w:rPr>
          <w:rFonts w:asciiTheme="majorHAnsi" w:hAnsiTheme="majorHAnsi"/>
          <w:b/>
          <w:sz w:val="18"/>
          <w:szCs w:val="18"/>
        </w:rPr>
        <w:t>Objednatel</w:t>
      </w:r>
      <w:r w:rsidRPr="00AF7B65">
        <w:rPr>
          <w:rFonts w:asciiTheme="majorHAnsi" w:hAnsiTheme="majorHAnsi"/>
          <w:b/>
          <w:sz w:val="18"/>
          <w:szCs w:val="18"/>
        </w:rPr>
        <w:t>)</w:t>
      </w:r>
      <w:r w:rsidRPr="00AF7B65">
        <w:rPr>
          <w:rFonts w:asciiTheme="majorHAnsi" w:hAnsiTheme="majorHAnsi"/>
          <w:sz w:val="18"/>
          <w:szCs w:val="18"/>
        </w:rPr>
        <w:t xml:space="preserve"> – je pracovník jmenovaný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em, který je odpovědný za řízení celého projektu, zajištění dohodnuté součinnosti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e, zejména zajištění zdrojů a kapacit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 potřebných pro řádné plnění projektu. Je odpovědný za aktivní spolupráci zaměstnanců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 ve společných pracovních týmech a celkově řídí a spravuje procesy zajišťující plnění povinností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>e.</w:t>
      </w:r>
    </w:p>
    <w:p w14:paraId="3E60F0B4" w14:textId="77777777" w:rsidR="00FC0FDA" w:rsidRPr="00AF7B65" w:rsidRDefault="00FC0FDA" w:rsidP="001878F6">
      <w:pPr>
        <w:numPr>
          <w:ilvl w:val="2"/>
          <w:numId w:val="36"/>
        </w:numPr>
        <w:spacing w:before="60" w:after="60" w:line="276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Projektový manažer (</w:t>
      </w:r>
      <w:r w:rsidR="004546BE">
        <w:rPr>
          <w:rFonts w:asciiTheme="majorHAnsi" w:hAnsiTheme="majorHAnsi"/>
          <w:b/>
          <w:sz w:val="18"/>
          <w:szCs w:val="18"/>
        </w:rPr>
        <w:t>Zhotovitel</w:t>
      </w:r>
      <w:r w:rsidRPr="00AF7B65">
        <w:rPr>
          <w:rFonts w:asciiTheme="majorHAnsi" w:hAnsiTheme="majorHAnsi"/>
          <w:b/>
          <w:sz w:val="18"/>
          <w:szCs w:val="18"/>
        </w:rPr>
        <w:t>)</w:t>
      </w:r>
      <w:r w:rsidRPr="00AF7B65">
        <w:rPr>
          <w:rFonts w:asciiTheme="majorHAnsi" w:hAnsiTheme="majorHAnsi"/>
          <w:sz w:val="18"/>
          <w:szCs w:val="18"/>
        </w:rPr>
        <w:t xml:space="preserve"> – je pracovník jmenovaný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em, který řídí práce na projektu za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e. Je odpovědný za detailní plánování, koordinaci a kontrolu všech činností prováděných v rámci projektu. Podléhá projektovému manažerovi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>e</w:t>
      </w:r>
    </w:p>
    <w:p w14:paraId="02135D75" w14:textId="6D72A112" w:rsidR="00114976" w:rsidRPr="00AF7B65" w:rsidRDefault="00FC0FDA" w:rsidP="001878F6">
      <w:pPr>
        <w:numPr>
          <w:ilvl w:val="2"/>
          <w:numId w:val="36"/>
        </w:numPr>
        <w:spacing w:before="60" w:after="60" w:line="276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Řídící (projektový) výbor</w:t>
      </w:r>
      <w:r w:rsidRPr="00AF7B65">
        <w:rPr>
          <w:rFonts w:asciiTheme="majorHAnsi" w:hAnsiTheme="majorHAnsi"/>
          <w:sz w:val="18"/>
          <w:szCs w:val="18"/>
        </w:rPr>
        <w:t xml:space="preserve"> – je vrcholný, rozhodovací a řídící orgán projektu. Členy Řídícího výboru jsou oprávněné osoby a další smluvními stranami jmenované osoby vybavené potřebnými kompetencemi rozhodovat v zásadních otázkách projektu a tato rozhodnutí prosadit v rámci své smluvní strany. Řádná zasedání Řídícího výboru se konají pravidelně, zpravidla jednou měsíčně. Předseda Řídícího výboru (sponzor projektu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>e) má v případě potřeby nebo na žádost kteréhokoli člena Řídícího výboru možnost svolat i mimořádné zasedání Řídícího výboru.</w:t>
      </w:r>
    </w:p>
    <w:p w14:paraId="7F2EFCDB" w14:textId="7E78A0ED" w:rsidR="00D71EFC" w:rsidRPr="00EA265D" w:rsidRDefault="00FC0FDA" w:rsidP="00EA265D">
      <w:pPr>
        <w:numPr>
          <w:ilvl w:val="2"/>
          <w:numId w:val="36"/>
        </w:numPr>
        <w:spacing w:before="60" w:after="60" w:line="276" w:lineRule="auto"/>
        <w:ind w:hanging="579"/>
        <w:contextualSpacing/>
        <w:jc w:val="both"/>
        <w:rPr>
          <w:rFonts w:asciiTheme="minorHAnsi" w:hAnsiTheme="minorHAnsi"/>
          <w:sz w:val="18"/>
          <w:szCs w:val="18"/>
        </w:rPr>
      </w:pPr>
      <w:r w:rsidRPr="00EA265D">
        <w:rPr>
          <w:rFonts w:asciiTheme="minorHAnsi" w:hAnsiTheme="minorHAnsi"/>
          <w:b/>
          <w:bCs/>
          <w:sz w:val="18"/>
          <w:szCs w:val="18"/>
        </w:rPr>
        <w:t>Pracovní tým</w:t>
      </w:r>
      <w:r w:rsidR="00114976" w:rsidRPr="00EA265D">
        <w:rPr>
          <w:rFonts w:asciiTheme="minorHAnsi" w:hAnsiTheme="minorHAnsi"/>
          <w:sz w:val="18"/>
          <w:szCs w:val="18"/>
        </w:rPr>
        <w:t xml:space="preserve"> – je v</w:t>
      </w:r>
      <w:r w:rsidRPr="00EA265D">
        <w:rPr>
          <w:rFonts w:asciiTheme="minorHAnsi" w:hAnsiTheme="minorHAnsi"/>
          <w:sz w:val="18"/>
          <w:szCs w:val="18"/>
        </w:rPr>
        <w:t xml:space="preserve">ýkonný orgán projektu. Je podřízen Řídícímu výboru, řízen je Projektovým manažerem, jehož rozhodnutí jsou závazná pro všechny členy, odpovídá za přípravu výstupů projektu, plánování, kontrolu plnění schváleného harmonogramu </w:t>
      </w:r>
      <w:r w:rsidRPr="00EA265D">
        <w:rPr>
          <w:rFonts w:asciiTheme="minorHAnsi" w:hAnsiTheme="minorHAnsi"/>
          <w:sz w:val="18"/>
          <w:szCs w:val="18"/>
        </w:rPr>
        <w:lastRenderedPageBreak/>
        <w:t xml:space="preserve">a další z něho vyplývající úkoly. Členy jsou Projektoví manažeři </w:t>
      </w:r>
      <w:r w:rsidR="004546BE" w:rsidRPr="00EA265D">
        <w:rPr>
          <w:rFonts w:asciiTheme="minorHAnsi" w:hAnsiTheme="minorHAnsi"/>
          <w:sz w:val="18"/>
          <w:szCs w:val="18"/>
        </w:rPr>
        <w:t>Objednatel</w:t>
      </w:r>
      <w:r w:rsidRPr="00EA265D">
        <w:rPr>
          <w:rFonts w:asciiTheme="minorHAnsi" w:hAnsiTheme="minorHAnsi"/>
          <w:sz w:val="18"/>
          <w:szCs w:val="18"/>
        </w:rPr>
        <w:t xml:space="preserve">e i </w:t>
      </w:r>
      <w:r w:rsidR="004546BE" w:rsidRPr="00EA265D">
        <w:rPr>
          <w:rFonts w:asciiTheme="minorHAnsi" w:hAnsiTheme="minorHAnsi"/>
          <w:sz w:val="18"/>
          <w:szCs w:val="18"/>
        </w:rPr>
        <w:t>Zhotovitel</w:t>
      </w:r>
      <w:r w:rsidRPr="00EA265D">
        <w:rPr>
          <w:rFonts w:asciiTheme="minorHAnsi" w:hAnsiTheme="minorHAnsi"/>
          <w:sz w:val="18"/>
          <w:szCs w:val="18"/>
        </w:rPr>
        <w:t>e, klíčoví uživatelé, experti odboru Informatiky, Bezpečnosti a dalších dotčených odborů.</w:t>
      </w:r>
    </w:p>
    <w:p w14:paraId="31026ABE" w14:textId="335D66CA" w:rsidR="00C06DA7" w:rsidRDefault="00C06DA7" w:rsidP="001878F6">
      <w:pPr>
        <w:pStyle w:val="Bezmezer"/>
        <w:spacing w:line="276" w:lineRule="auto"/>
      </w:pPr>
      <w:r w:rsidRPr="00C06DA7">
        <w:t>Požadavky</w:t>
      </w:r>
      <w:r w:rsidRPr="00D71EFC">
        <w:t xml:space="preserve"> na</w:t>
      </w:r>
      <w:r w:rsidR="00621368">
        <w:t xml:space="preserve"> </w:t>
      </w:r>
      <w:r w:rsidR="00C71134">
        <w:t>P</w:t>
      </w:r>
      <w:r w:rsidR="00621368">
        <w:t>rojekt</w:t>
      </w:r>
      <w:r w:rsidR="00C71134">
        <w:t xml:space="preserve"> (= provádění Díla)</w:t>
      </w:r>
    </w:p>
    <w:p w14:paraId="244E586B" w14:textId="40C66EDB" w:rsidR="00FC0FDA" w:rsidRPr="00D30AE7" w:rsidRDefault="00FC0FDA" w:rsidP="001878F6">
      <w:pPr>
        <w:pStyle w:val="Nadpis4"/>
        <w:spacing w:line="276" w:lineRule="auto"/>
        <w:rPr>
          <w:rStyle w:val="Siln"/>
        </w:rPr>
      </w:pPr>
      <w:r w:rsidRPr="00D30AE7">
        <w:rPr>
          <w:rStyle w:val="Siln"/>
        </w:rPr>
        <w:t xml:space="preserve">Zpracován bude </w:t>
      </w:r>
      <w:r w:rsidR="004546BE" w:rsidRPr="00D30AE7">
        <w:rPr>
          <w:rStyle w:val="Siln"/>
        </w:rPr>
        <w:t>Zhotovitel</w:t>
      </w:r>
      <w:r w:rsidRPr="00D30AE7">
        <w:rPr>
          <w:rStyle w:val="Siln"/>
        </w:rPr>
        <w:t xml:space="preserve">em a předložen Projektovým manažerem </w:t>
      </w:r>
      <w:r w:rsidR="004546BE" w:rsidRPr="00D30AE7">
        <w:rPr>
          <w:rStyle w:val="Siln"/>
        </w:rPr>
        <w:t>Zhotovitel</w:t>
      </w:r>
      <w:r w:rsidRPr="00D30AE7">
        <w:rPr>
          <w:rStyle w:val="Siln"/>
        </w:rPr>
        <w:t>e Řídicímu výboru ke schválení. Obsahovat bude:</w:t>
      </w:r>
    </w:p>
    <w:p w14:paraId="6CA2B671" w14:textId="77777777" w:rsidR="00FC0FDA" w:rsidRPr="00AF7B65" w:rsidRDefault="00FC0FDA" w:rsidP="001878F6">
      <w:pPr>
        <w:pStyle w:val="Odstavecseseznamem"/>
        <w:numPr>
          <w:ilvl w:val="0"/>
          <w:numId w:val="35"/>
        </w:numPr>
        <w:spacing w:line="276" w:lineRule="auto"/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cíle a požadavky (včetně metrik a jejich hodnot) projektu, rozsah projektu včetně hranic,</w:t>
      </w:r>
    </w:p>
    <w:p w14:paraId="393E0862" w14:textId="77777777" w:rsidR="00FC0FDA" w:rsidRPr="00AF7B65" w:rsidRDefault="00FC0FDA" w:rsidP="001878F6">
      <w:pPr>
        <w:pStyle w:val="Odstavecseseznamem"/>
        <w:numPr>
          <w:ilvl w:val="0"/>
          <w:numId w:val="35"/>
        </w:numPr>
        <w:spacing w:line="276" w:lineRule="auto"/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organizační struktury projektu, </w:t>
      </w:r>
    </w:p>
    <w:p w14:paraId="1BD470D8" w14:textId="77777777" w:rsidR="00FC0FDA" w:rsidRPr="00AF7B65" w:rsidRDefault="00FC0FDA" w:rsidP="001878F6">
      <w:pPr>
        <w:pStyle w:val="Odstavecseseznamem"/>
        <w:numPr>
          <w:ilvl w:val="0"/>
          <w:numId w:val="35"/>
        </w:numPr>
        <w:spacing w:line="276" w:lineRule="auto"/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složení pracovních týmů projektu,</w:t>
      </w:r>
    </w:p>
    <w:p w14:paraId="3FF9CEC2" w14:textId="77777777" w:rsidR="00FC0FDA" w:rsidRPr="00AF7B65" w:rsidRDefault="00FC0FDA" w:rsidP="001878F6">
      <w:pPr>
        <w:pStyle w:val="Odstavecseseznamem"/>
        <w:numPr>
          <w:ilvl w:val="0"/>
          <w:numId w:val="35"/>
        </w:numPr>
        <w:spacing w:line="276" w:lineRule="auto"/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pravidla vedení dokumentace,</w:t>
      </w:r>
    </w:p>
    <w:p w14:paraId="6D7DBC78" w14:textId="77777777" w:rsidR="00FC0FDA" w:rsidRPr="00AF7B65" w:rsidRDefault="00FC0FDA" w:rsidP="001878F6">
      <w:pPr>
        <w:pStyle w:val="Odstavecseseznamem"/>
        <w:numPr>
          <w:ilvl w:val="0"/>
          <w:numId w:val="35"/>
        </w:numPr>
        <w:spacing w:line="276" w:lineRule="auto"/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matici odpovědností, vazeb a informačních toků v rámci organizace projektu,</w:t>
      </w:r>
    </w:p>
    <w:p w14:paraId="0BB43930" w14:textId="77777777" w:rsidR="00FC0FDA" w:rsidRPr="00AF7B65" w:rsidRDefault="00FC0FDA" w:rsidP="001878F6">
      <w:pPr>
        <w:pStyle w:val="Odstavecseseznamem"/>
        <w:numPr>
          <w:ilvl w:val="0"/>
          <w:numId w:val="35"/>
        </w:numPr>
        <w:spacing w:line="276" w:lineRule="auto"/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návrh postupu realizace včetně harmonogramu projektu, členění na samostatně akceptovatelné části,</w:t>
      </w:r>
    </w:p>
    <w:p w14:paraId="0D274EEC" w14:textId="1797A72B" w:rsidR="00C71134" w:rsidRPr="00AF7B65" w:rsidRDefault="00FC0FDA" w:rsidP="00ED7904">
      <w:pPr>
        <w:pStyle w:val="Odstavecseseznamem"/>
        <w:numPr>
          <w:ilvl w:val="0"/>
          <w:numId w:val="35"/>
        </w:numPr>
        <w:spacing w:line="276" w:lineRule="auto"/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C71134">
        <w:rPr>
          <w:rFonts w:asciiTheme="majorHAnsi" w:hAnsiTheme="majorHAnsi"/>
          <w:sz w:val="18"/>
          <w:szCs w:val="18"/>
        </w:rPr>
        <w:t>plán řízení rizik,</w:t>
      </w:r>
    </w:p>
    <w:p w14:paraId="22CCEB0C" w14:textId="77777777" w:rsidR="00FC0FDA" w:rsidRPr="00C71134" w:rsidRDefault="00FC0FDA" w:rsidP="00C71134">
      <w:pPr>
        <w:pStyle w:val="Odstavecseseznamem"/>
        <w:numPr>
          <w:ilvl w:val="0"/>
          <w:numId w:val="35"/>
        </w:numPr>
        <w:spacing w:line="276" w:lineRule="auto"/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C71134">
        <w:rPr>
          <w:rFonts w:asciiTheme="majorHAnsi" w:hAnsiTheme="majorHAnsi"/>
          <w:sz w:val="18"/>
          <w:szCs w:val="18"/>
        </w:rPr>
        <w:t>popis změnového řízení,</w:t>
      </w:r>
    </w:p>
    <w:p w14:paraId="2A61F34B" w14:textId="77777777" w:rsidR="00FC0FDA" w:rsidRPr="00AF7B65" w:rsidRDefault="00FC0FDA" w:rsidP="001878F6">
      <w:pPr>
        <w:pStyle w:val="Odstavecseseznamem"/>
        <w:numPr>
          <w:ilvl w:val="0"/>
          <w:numId w:val="35"/>
        </w:numPr>
        <w:spacing w:line="276" w:lineRule="auto"/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popis projektové metodiky, </w:t>
      </w:r>
    </w:p>
    <w:p w14:paraId="0ABF461D" w14:textId="77777777" w:rsidR="00FC0FDA" w:rsidRPr="00AF7B65" w:rsidRDefault="00FC0FDA" w:rsidP="001878F6">
      <w:pPr>
        <w:pStyle w:val="Odstavecseseznamem"/>
        <w:numPr>
          <w:ilvl w:val="0"/>
          <w:numId w:val="35"/>
        </w:numPr>
        <w:spacing w:line="276" w:lineRule="auto"/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popis akceptačního řízení.</w:t>
      </w:r>
    </w:p>
    <w:p w14:paraId="66F16D0C" w14:textId="77777777" w:rsidR="00FC0FDA" w:rsidRPr="00AF7B65" w:rsidRDefault="00FC0FDA" w:rsidP="001878F6">
      <w:pPr>
        <w:pStyle w:val="Odstavecseseznamem"/>
        <w:spacing w:line="276" w:lineRule="auto"/>
        <w:ind w:left="0"/>
        <w:jc w:val="both"/>
        <w:rPr>
          <w:rFonts w:asciiTheme="majorHAnsi" w:hAnsiTheme="majorHAnsi"/>
          <w:sz w:val="18"/>
          <w:szCs w:val="18"/>
        </w:rPr>
      </w:pPr>
    </w:p>
    <w:p w14:paraId="56F14D22" w14:textId="62526D8A" w:rsidR="00FC0FDA" w:rsidRPr="00AF7B65" w:rsidRDefault="00FC0FDA" w:rsidP="004A4BBB">
      <w:pPr>
        <w:pStyle w:val="Odstavecseseznamem"/>
        <w:numPr>
          <w:ilvl w:val="0"/>
          <w:numId w:val="36"/>
        </w:numPr>
        <w:autoSpaceDE w:val="0"/>
        <w:autoSpaceDN w:val="0"/>
        <w:spacing w:after="240" w:line="276" w:lineRule="auto"/>
        <w:ind w:left="709" w:hanging="425"/>
        <w:contextualSpacing w:val="0"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 xml:space="preserve">Požadavky na akceptaci </w:t>
      </w:r>
      <w:r w:rsidR="00C71134">
        <w:rPr>
          <w:rFonts w:asciiTheme="majorHAnsi" w:hAnsiTheme="majorHAnsi"/>
          <w:b/>
          <w:sz w:val="18"/>
          <w:szCs w:val="18"/>
        </w:rPr>
        <w:t>P</w:t>
      </w:r>
      <w:r w:rsidRPr="00AF7B65">
        <w:rPr>
          <w:rFonts w:asciiTheme="majorHAnsi" w:hAnsiTheme="majorHAnsi"/>
          <w:b/>
          <w:sz w:val="18"/>
          <w:szCs w:val="18"/>
        </w:rPr>
        <w:t>rojektu nebo jeho ucelených částí</w:t>
      </w:r>
    </w:p>
    <w:p w14:paraId="4BB822E8" w14:textId="3CEBE6BE" w:rsidR="00C803AD" w:rsidRPr="00AF7B65" w:rsidRDefault="00C803AD" w:rsidP="00CB7922">
      <w:pPr>
        <w:pStyle w:val="Nadpis4"/>
        <w:spacing w:line="276" w:lineRule="auto"/>
        <w:jc w:val="both"/>
      </w:pPr>
      <w:r>
        <w:t>Akceptace výstupů z provádění Díla dle bodů 1) a 2) přílohy č. 1 Smlouvy musí být provedena v souladu s čl. 8 Zvláštních obchodních podmínek, které jsou přílohou č. 8 Smlouvy</w:t>
      </w:r>
      <w:r w:rsidR="00CB7922">
        <w:t>, a to za současného dodržení</w:t>
      </w:r>
      <w:r w:rsidR="00E970AF">
        <w:t xml:space="preserve"> lhůt</w:t>
      </w:r>
      <w:r w:rsidR="00CB7922">
        <w:t>y</w:t>
      </w:r>
      <w:r w:rsidR="00E970AF">
        <w:t xml:space="preserve"> pro provedení Díla specifikovan</w:t>
      </w:r>
      <w:r w:rsidR="00CB7922">
        <w:t>é</w:t>
      </w:r>
      <w:r w:rsidR="00E970AF">
        <w:t xml:space="preserve"> v čl. 4.2 Smlouvy. </w:t>
      </w:r>
    </w:p>
    <w:p w14:paraId="725B7B10" w14:textId="128807DF" w:rsidR="000D7D25" w:rsidRDefault="00FC0FDA" w:rsidP="00CB7922">
      <w:pPr>
        <w:pStyle w:val="Nadpis4"/>
        <w:spacing w:line="276" w:lineRule="auto"/>
        <w:jc w:val="both"/>
      </w:pPr>
      <w:bookmarkStart w:id="0" w:name="_Ref178699030"/>
      <w:r w:rsidRPr="00AF7B65">
        <w:t xml:space="preserve">Akceptace </w:t>
      </w:r>
      <w:r w:rsidR="00C803AD">
        <w:t>ostatních</w:t>
      </w:r>
      <w:r w:rsidRPr="00AF7B65">
        <w:t xml:space="preserve"> ucelených částí </w:t>
      </w:r>
      <w:r w:rsidR="00C803AD">
        <w:t xml:space="preserve">projektu </w:t>
      </w:r>
      <w:r w:rsidRPr="00AF7B65">
        <w:t xml:space="preserve">bude probíhat v rámci </w:t>
      </w:r>
      <w:r w:rsidR="000D7D25">
        <w:t>a</w:t>
      </w:r>
      <w:r w:rsidRPr="00AF7B65">
        <w:t>kceptačního řízení</w:t>
      </w:r>
      <w:r w:rsidR="00106BAC">
        <w:t xml:space="preserve"> </w:t>
      </w:r>
      <w:r w:rsidR="000D7D25">
        <w:t xml:space="preserve">realizovaného dle </w:t>
      </w:r>
      <w:r w:rsidR="00DF02A9">
        <w:t>akceptačních kritérií předem dohodnutých smluvními stranami na úrovni Řídícího výboru či</w:t>
      </w:r>
      <w:r w:rsidR="00C71134">
        <w:t xml:space="preserve"> v rámci</w:t>
      </w:r>
      <w:r w:rsidR="00DF02A9">
        <w:t xml:space="preserve"> </w:t>
      </w:r>
      <w:r w:rsidR="00621368">
        <w:t>Projektu</w:t>
      </w:r>
      <w:r w:rsidR="00DF02A9">
        <w:t>.</w:t>
      </w:r>
      <w:bookmarkEnd w:id="0"/>
      <w:r w:rsidR="00DF02A9">
        <w:t xml:space="preserve"> </w:t>
      </w:r>
    </w:p>
    <w:p w14:paraId="33EF3BBD" w14:textId="50FB05EB" w:rsidR="00FC0FDA" w:rsidRPr="00AF7B65" w:rsidRDefault="004546BE" w:rsidP="00CB7922">
      <w:pPr>
        <w:pStyle w:val="Nadpis4"/>
        <w:spacing w:line="276" w:lineRule="auto"/>
        <w:jc w:val="both"/>
      </w:pPr>
      <w:r>
        <w:t>Objednatel</w:t>
      </w:r>
      <w:r w:rsidR="00FC0FDA" w:rsidRPr="00AF7B65">
        <w:t xml:space="preserve"> požaduje provedení </w:t>
      </w:r>
      <w:r w:rsidR="00E970AF">
        <w:t>a</w:t>
      </w:r>
      <w:r w:rsidR="00FC0FDA" w:rsidRPr="00AF7B65">
        <w:t>kceptačního řízení</w:t>
      </w:r>
      <w:r w:rsidR="00E970AF">
        <w:t xml:space="preserve"> ve smyslu bodu </w:t>
      </w:r>
      <w:r w:rsidR="00E970AF">
        <w:fldChar w:fldCharType="begin"/>
      </w:r>
      <w:r w:rsidR="00E970AF">
        <w:instrText xml:space="preserve"> REF _Ref178699030 \r \h </w:instrText>
      </w:r>
      <w:r w:rsidR="00CB7922">
        <w:instrText xml:space="preserve"> \* MERGEFORMAT </w:instrText>
      </w:r>
      <w:r w:rsidR="00E970AF">
        <w:fldChar w:fldCharType="separate"/>
      </w:r>
      <w:r w:rsidR="00E970AF">
        <w:t>4.2</w:t>
      </w:r>
      <w:r w:rsidR="00E970AF">
        <w:fldChar w:fldCharType="end"/>
      </w:r>
      <w:r w:rsidR="00E970AF">
        <w:t xml:space="preserve"> této přílohy</w:t>
      </w:r>
      <w:r w:rsidR="00FC0FDA" w:rsidRPr="00AF7B65">
        <w:t xml:space="preserve"> minimálně</w:t>
      </w:r>
      <w:r w:rsidR="00E970AF">
        <w:t xml:space="preserve"> u</w:t>
      </w:r>
      <w:r w:rsidR="00FC0FDA" w:rsidRPr="00AF7B65">
        <w:t xml:space="preserve"> těchto ucelených částí</w:t>
      </w:r>
      <w:r w:rsidR="00E970AF">
        <w:t xml:space="preserve"> </w:t>
      </w:r>
      <w:r w:rsidR="00FC0FDA" w:rsidRPr="00AF7B65">
        <w:t>projektu:</w:t>
      </w:r>
    </w:p>
    <w:p w14:paraId="009C8831" w14:textId="77777777" w:rsidR="00FC0FDA" w:rsidRPr="00AF7B65" w:rsidRDefault="00FC0FDA" w:rsidP="00CB7922">
      <w:pPr>
        <w:numPr>
          <w:ilvl w:val="2"/>
          <w:numId w:val="36"/>
        </w:numPr>
        <w:overflowPunct w:val="0"/>
        <w:adjustRightInd w:val="0"/>
        <w:spacing w:line="276" w:lineRule="auto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Harmonogram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Akceptace detailního harmonogramu projektu minimálně v bodech:</w:t>
      </w:r>
    </w:p>
    <w:p w14:paraId="10217A79" w14:textId="77777777" w:rsidR="00FC0FDA" w:rsidRPr="00CB7922" w:rsidRDefault="00FC0FDA" w:rsidP="00CB7922">
      <w:pPr>
        <w:numPr>
          <w:ilvl w:val="0"/>
          <w:numId w:val="37"/>
        </w:numPr>
        <w:overflowPunct w:val="0"/>
        <w:adjustRightInd w:val="0"/>
        <w:spacing w:line="276" w:lineRule="auto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CB7922">
        <w:rPr>
          <w:rFonts w:asciiTheme="majorHAnsi" w:hAnsiTheme="majorHAnsi"/>
          <w:color w:val="000000"/>
          <w:sz w:val="18"/>
          <w:szCs w:val="18"/>
        </w:rPr>
        <w:t>Iniciace (start projektu, tým, nastavení)</w:t>
      </w:r>
    </w:p>
    <w:p w14:paraId="6F64300C" w14:textId="4A03A43A" w:rsidR="00FC0FDA" w:rsidRPr="00CB7922" w:rsidRDefault="00F65FFD" w:rsidP="00CB7922">
      <w:pPr>
        <w:numPr>
          <w:ilvl w:val="0"/>
          <w:numId w:val="37"/>
        </w:numPr>
        <w:overflowPunct w:val="0"/>
        <w:adjustRightInd w:val="0"/>
        <w:spacing w:line="276" w:lineRule="auto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CB7922">
        <w:rPr>
          <w:rFonts w:asciiTheme="majorHAnsi" w:hAnsiTheme="majorHAnsi"/>
          <w:color w:val="000000"/>
          <w:sz w:val="18"/>
          <w:szCs w:val="18"/>
        </w:rPr>
        <w:t xml:space="preserve">Analýza business a architektonických požadavků </w:t>
      </w:r>
      <w:r w:rsidR="00FC0FDA" w:rsidRPr="00CB7922">
        <w:rPr>
          <w:rFonts w:asciiTheme="majorHAnsi" w:hAnsiTheme="majorHAnsi"/>
          <w:color w:val="000000"/>
          <w:sz w:val="18"/>
          <w:szCs w:val="18"/>
        </w:rPr>
        <w:t>(</w:t>
      </w:r>
      <w:r w:rsidR="009F5508" w:rsidRPr="00CB7922">
        <w:rPr>
          <w:rFonts w:asciiTheme="majorHAnsi" w:hAnsiTheme="majorHAnsi"/>
          <w:color w:val="000000"/>
          <w:sz w:val="18"/>
          <w:szCs w:val="18"/>
        </w:rPr>
        <w:t>cílový koncept</w:t>
      </w:r>
      <w:r w:rsidR="00FC0FDA" w:rsidRPr="00CB7922">
        <w:rPr>
          <w:rFonts w:asciiTheme="majorHAnsi" w:hAnsiTheme="majorHAnsi"/>
          <w:color w:val="000000"/>
          <w:sz w:val="18"/>
          <w:szCs w:val="18"/>
        </w:rPr>
        <w:t>)</w:t>
      </w:r>
    </w:p>
    <w:p w14:paraId="71943B9F" w14:textId="08C01685" w:rsidR="00FC0FDA" w:rsidRPr="00CB7922" w:rsidRDefault="00FC0FDA" w:rsidP="00CB7922">
      <w:pPr>
        <w:numPr>
          <w:ilvl w:val="0"/>
          <w:numId w:val="37"/>
        </w:numPr>
        <w:overflowPunct w:val="0"/>
        <w:adjustRightInd w:val="0"/>
        <w:spacing w:line="276" w:lineRule="auto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CB7922">
        <w:rPr>
          <w:rFonts w:asciiTheme="majorHAnsi" w:hAnsiTheme="majorHAnsi"/>
          <w:color w:val="000000"/>
          <w:sz w:val="18"/>
          <w:szCs w:val="18"/>
        </w:rPr>
        <w:t>Návrh řešení (kompletní zadávací dokumentace pro řešení</w:t>
      </w:r>
      <w:r w:rsidR="009F5508" w:rsidRPr="00CB7922">
        <w:rPr>
          <w:rFonts w:asciiTheme="majorHAnsi" w:hAnsiTheme="majorHAnsi"/>
          <w:color w:val="000000"/>
          <w:sz w:val="18"/>
          <w:szCs w:val="18"/>
        </w:rPr>
        <w:t xml:space="preserve"> – implementační analýza)</w:t>
      </w:r>
    </w:p>
    <w:p w14:paraId="1E31153F" w14:textId="77777777" w:rsidR="00FC0FDA" w:rsidRPr="00CB7922" w:rsidRDefault="00FC0FDA" w:rsidP="00CB7922">
      <w:pPr>
        <w:numPr>
          <w:ilvl w:val="0"/>
          <w:numId w:val="37"/>
        </w:numPr>
        <w:overflowPunct w:val="0"/>
        <w:adjustRightInd w:val="0"/>
        <w:spacing w:line="276" w:lineRule="auto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CB7922">
        <w:rPr>
          <w:rFonts w:asciiTheme="majorHAnsi" w:hAnsiTheme="majorHAnsi"/>
          <w:color w:val="000000"/>
          <w:sz w:val="18"/>
          <w:szCs w:val="18"/>
        </w:rPr>
        <w:lastRenderedPageBreak/>
        <w:t>Dokončení (finalizace projektu, odevzdání dokumentace, zdrojových kódů apod.)</w:t>
      </w:r>
    </w:p>
    <w:p w14:paraId="588B06D1" w14:textId="491ED6D2" w:rsidR="00FC0FDA" w:rsidRPr="00AF7B65" w:rsidRDefault="00B77BB1" w:rsidP="00CB7922">
      <w:pPr>
        <w:numPr>
          <w:ilvl w:val="2"/>
          <w:numId w:val="36"/>
        </w:numPr>
        <w:overflowPunct w:val="0"/>
        <w:adjustRightInd w:val="0"/>
        <w:spacing w:line="276" w:lineRule="auto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E970AF">
        <w:rPr>
          <w:rFonts w:asciiTheme="majorHAnsi" w:hAnsiTheme="majorHAnsi"/>
          <w:b/>
          <w:color w:val="000000"/>
          <w:sz w:val="18"/>
          <w:szCs w:val="18"/>
        </w:rPr>
        <w:t xml:space="preserve">Analýza </w:t>
      </w:r>
      <w:r w:rsidRPr="00CB7922">
        <w:rPr>
          <w:rFonts w:asciiTheme="majorHAnsi" w:hAnsiTheme="majorHAnsi"/>
          <w:b/>
          <w:color w:val="000000"/>
          <w:sz w:val="18"/>
          <w:szCs w:val="18"/>
        </w:rPr>
        <w:t>business a architektonických požadavků</w:t>
      </w:r>
      <w:r w:rsidRPr="00B77BB1" w:rsidDel="00B77BB1">
        <w:rPr>
          <w:rFonts w:asciiTheme="majorHAnsi" w:hAnsiTheme="majorHAnsi"/>
          <w:b/>
          <w:color w:val="000000"/>
          <w:sz w:val="18"/>
          <w:szCs w:val="18"/>
        </w:rPr>
        <w:t xml:space="preserve"> 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>– detailní požadavky a cíle na základě komunikace s</w:t>
      </w:r>
      <w:r w:rsidR="00E970AF">
        <w:rPr>
          <w:rFonts w:asciiTheme="majorHAnsi" w:hAnsiTheme="majorHAnsi"/>
          <w:color w:val="000000"/>
          <w:sz w:val="18"/>
          <w:szCs w:val="18"/>
        </w:rPr>
        <w:t xml:space="preserve"> Objednatelem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>, komplexní analýza řešení.</w:t>
      </w:r>
    </w:p>
    <w:p w14:paraId="40E17DBF" w14:textId="0FFF9687" w:rsidR="009F392E" w:rsidRPr="004A4BBB" w:rsidRDefault="00FC0FDA" w:rsidP="004A4BBB">
      <w:pPr>
        <w:pStyle w:val="Nadpis4"/>
      </w:pPr>
      <w:r w:rsidRPr="004A4BBB">
        <w:t xml:space="preserve">Harmonogram bude </w:t>
      </w:r>
      <w:r w:rsidR="004546BE" w:rsidRPr="004A4BBB">
        <w:t>Zhotovitel</w:t>
      </w:r>
      <w:r w:rsidRPr="004A4BBB">
        <w:t>em předložen při prvním zahajovacím zasedání Řídícího výboru, který jej schválí.</w:t>
      </w:r>
    </w:p>
    <w:sectPr w:rsidR="009F392E" w:rsidRPr="004A4BBB" w:rsidSect="001878F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55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5B2D54" w14:textId="77777777" w:rsidR="00B07FA7" w:rsidRDefault="00B07FA7" w:rsidP="00962258">
      <w:r>
        <w:separator/>
      </w:r>
    </w:p>
  </w:endnote>
  <w:endnote w:type="continuationSeparator" w:id="0">
    <w:p w14:paraId="6B47FA6F" w14:textId="77777777" w:rsidR="00B07FA7" w:rsidRDefault="00B07FA7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28570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FD6949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546B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546B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BCF4C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0664C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E55303C" w14:textId="77777777" w:rsidR="00F1715C" w:rsidRDefault="00F1715C" w:rsidP="00D831A3">
          <w:pPr>
            <w:pStyle w:val="Zpat"/>
          </w:pPr>
        </w:p>
      </w:tc>
    </w:tr>
  </w:tbl>
  <w:p w14:paraId="179E4F6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D163E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D0E9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E6A82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71E2B0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546B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546B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1232CF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B3403D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853F3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3D77D4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CED9ACE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258A97A" w14:textId="77777777" w:rsidR="00F1715C" w:rsidRDefault="00F1715C" w:rsidP="00460660">
          <w:pPr>
            <w:pStyle w:val="Zpat"/>
          </w:pPr>
        </w:p>
      </w:tc>
    </w:tr>
  </w:tbl>
  <w:p w14:paraId="2720A97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39573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F1A0B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11B5B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CFFAC2" w14:textId="77777777" w:rsidR="00B07FA7" w:rsidRDefault="00B07FA7" w:rsidP="00962258">
      <w:r>
        <w:separator/>
      </w:r>
    </w:p>
  </w:footnote>
  <w:footnote w:type="continuationSeparator" w:id="0">
    <w:p w14:paraId="38C4A444" w14:textId="77777777" w:rsidR="00B07FA7" w:rsidRDefault="00B07FA7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AC6D36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C72FE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84C69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0C398B9" w14:textId="77777777" w:rsidR="00F1715C" w:rsidRPr="00D6163D" w:rsidRDefault="00F1715C" w:rsidP="00D6163D">
          <w:pPr>
            <w:pStyle w:val="Druhdokumentu"/>
          </w:pPr>
        </w:p>
      </w:tc>
    </w:tr>
  </w:tbl>
  <w:p w14:paraId="38AA4E8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24356D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B63335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B5D66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EF8EBA" w14:textId="77777777" w:rsidR="00F1715C" w:rsidRPr="00D6163D" w:rsidRDefault="00F1715C" w:rsidP="00FC6389">
          <w:pPr>
            <w:pStyle w:val="Druhdokumentu"/>
          </w:pPr>
        </w:p>
      </w:tc>
    </w:tr>
    <w:tr w:rsidR="009F392E" w14:paraId="480EAC07" w14:textId="77777777" w:rsidTr="001878F6">
      <w:trPr>
        <w:trHeight w:hRule="exact" w:val="744"/>
      </w:trPr>
      <w:tc>
        <w:tcPr>
          <w:tcW w:w="1361" w:type="dxa"/>
          <w:tcMar>
            <w:left w:w="0" w:type="dxa"/>
            <w:right w:w="0" w:type="dxa"/>
          </w:tcMar>
        </w:tcPr>
        <w:p w14:paraId="5C66D40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E05E7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95D4BA" w14:textId="77777777" w:rsidR="009F392E" w:rsidRPr="00D6163D" w:rsidRDefault="009F392E" w:rsidP="00FC6389">
          <w:pPr>
            <w:pStyle w:val="Druhdokumentu"/>
          </w:pPr>
        </w:p>
      </w:tc>
    </w:tr>
  </w:tbl>
  <w:p w14:paraId="75EA54D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928632405" name="Obrázek 9286324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C4D2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605BB3"/>
    <w:multiLevelType w:val="hybridMultilevel"/>
    <w:tmpl w:val="319ED74A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E8452A"/>
    <w:multiLevelType w:val="hybridMultilevel"/>
    <w:tmpl w:val="860E6B52"/>
    <w:lvl w:ilvl="0" w:tplc="4F8AE408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77F3DA2"/>
    <w:multiLevelType w:val="hybridMultilevel"/>
    <w:tmpl w:val="5A60AF5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96D2927"/>
    <w:multiLevelType w:val="multilevel"/>
    <w:tmpl w:val="157CBB86"/>
    <w:lvl w:ilvl="0">
      <w:start w:val="1"/>
      <w:numFmt w:val="decimal"/>
      <w:pStyle w:val="Bezmezer"/>
      <w:lvlText w:val="%1."/>
      <w:lvlJc w:val="left"/>
      <w:pPr>
        <w:ind w:left="644" w:hanging="360"/>
      </w:pPr>
      <w:rPr>
        <w:rFonts w:hint="default"/>
        <w:b/>
        <w:sz w:val="18"/>
        <w:szCs w:val="18"/>
      </w:rPr>
    </w:lvl>
    <w:lvl w:ilvl="1">
      <w:start w:val="1"/>
      <w:numFmt w:val="decimal"/>
      <w:pStyle w:val="Nadpis4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3" w15:restartNumberingAfterBreak="0">
    <w:nsid w:val="7F856865"/>
    <w:multiLevelType w:val="hybridMultilevel"/>
    <w:tmpl w:val="4580B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938812">
    <w:abstractNumId w:val="3"/>
  </w:num>
  <w:num w:numId="2" w16cid:durableId="945037437">
    <w:abstractNumId w:val="1"/>
  </w:num>
  <w:num w:numId="3" w16cid:durableId="80754934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72202964">
    <w:abstractNumId w:val="10"/>
  </w:num>
  <w:num w:numId="5" w16cid:durableId="696199680">
    <w:abstractNumId w:val="5"/>
  </w:num>
  <w:num w:numId="6" w16cid:durableId="1903905641">
    <w:abstractNumId w:val="6"/>
  </w:num>
  <w:num w:numId="7" w16cid:durableId="484660418">
    <w:abstractNumId w:val="0"/>
  </w:num>
  <w:num w:numId="8" w16cid:durableId="1832721574">
    <w:abstractNumId w:val="7"/>
  </w:num>
  <w:num w:numId="9" w16cid:durableId="17061024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15109625">
    <w:abstractNumId w:val="6"/>
  </w:num>
  <w:num w:numId="11" w16cid:durableId="555900935">
    <w:abstractNumId w:val="1"/>
  </w:num>
  <w:num w:numId="12" w16cid:durableId="1984039405">
    <w:abstractNumId w:val="6"/>
  </w:num>
  <w:num w:numId="13" w16cid:durableId="774789305">
    <w:abstractNumId w:val="6"/>
  </w:num>
  <w:num w:numId="14" w16cid:durableId="836579601">
    <w:abstractNumId w:val="6"/>
  </w:num>
  <w:num w:numId="15" w16cid:durableId="1325738916">
    <w:abstractNumId w:val="6"/>
  </w:num>
  <w:num w:numId="16" w16cid:durableId="308173021">
    <w:abstractNumId w:val="11"/>
  </w:num>
  <w:num w:numId="17" w16cid:durableId="1999530588">
    <w:abstractNumId w:val="3"/>
  </w:num>
  <w:num w:numId="18" w16cid:durableId="506403151">
    <w:abstractNumId w:val="11"/>
  </w:num>
  <w:num w:numId="19" w16cid:durableId="837111517">
    <w:abstractNumId w:val="11"/>
  </w:num>
  <w:num w:numId="20" w16cid:durableId="239565531">
    <w:abstractNumId w:val="11"/>
  </w:num>
  <w:num w:numId="21" w16cid:durableId="1416632640">
    <w:abstractNumId w:val="11"/>
  </w:num>
  <w:num w:numId="22" w16cid:durableId="1383407990">
    <w:abstractNumId w:val="6"/>
  </w:num>
  <w:num w:numId="23" w16cid:durableId="2038310682">
    <w:abstractNumId w:val="1"/>
  </w:num>
  <w:num w:numId="24" w16cid:durableId="1174765235">
    <w:abstractNumId w:val="6"/>
  </w:num>
  <w:num w:numId="25" w16cid:durableId="282200204">
    <w:abstractNumId w:val="6"/>
  </w:num>
  <w:num w:numId="26" w16cid:durableId="1396589090">
    <w:abstractNumId w:val="6"/>
  </w:num>
  <w:num w:numId="27" w16cid:durableId="901984585">
    <w:abstractNumId w:val="6"/>
  </w:num>
  <w:num w:numId="28" w16cid:durableId="651907707">
    <w:abstractNumId w:val="11"/>
  </w:num>
  <w:num w:numId="29" w16cid:durableId="111830940">
    <w:abstractNumId w:val="3"/>
  </w:num>
  <w:num w:numId="30" w16cid:durableId="1564179307">
    <w:abstractNumId w:val="11"/>
  </w:num>
  <w:num w:numId="31" w16cid:durableId="446506644">
    <w:abstractNumId w:val="11"/>
  </w:num>
  <w:num w:numId="32" w16cid:durableId="941718502">
    <w:abstractNumId w:val="11"/>
  </w:num>
  <w:num w:numId="33" w16cid:durableId="2129544418">
    <w:abstractNumId w:val="11"/>
  </w:num>
  <w:num w:numId="34" w16cid:durableId="582643832">
    <w:abstractNumId w:val="2"/>
  </w:num>
  <w:num w:numId="35" w16cid:durableId="886339030">
    <w:abstractNumId w:val="13"/>
  </w:num>
  <w:num w:numId="36" w16cid:durableId="323359906">
    <w:abstractNumId w:val="12"/>
  </w:num>
  <w:num w:numId="37" w16cid:durableId="1117066427">
    <w:abstractNumId w:val="4"/>
  </w:num>
  <w:num w:numId="38" w16cid:durableId="28343337">
    <w:abstractNumId w:val="12"/>
  </w:num>
  <w:num w:numId="39" w16cid:durableId="485971357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FDA"/>
    <w:rsid w:val="000118F8"/>
    <w:rsid w:val="00040684"/>
    <w:rsid w:val="0005737C"/>
    <w:rsid w:val="00067E11"/>
    <w:rsid w:val="00072C1E"/>
    <w:rsid w:val="0009075F"/>
    <w:rsid w:val="000D7D25"/>
    <w:rsid w:val="000E23A7"/>
    <w:rsid w:val="0010693F"/>
    <w:rsid w:val="00106BAC"/>
    <w:rsid w:val="00114472"/>
    <w:rsid w:val="00114976"/>
    <w:rsid w:val="001550BC"/>
    <w:rsid w:val="001605B9"/>
    <w:rsid w:val="00170EC5"/>
    <w:rsid w:val="001724B5"/>
    <w:rsid w:val="001747C1"/>
    <w:rsid w:val="001826A9"/>
    <w:rsid w:val="00182913"/>
    <w:rsid w:val="00184743"/>
    <w:rsid w:val="001878F6"/>
    <w:rsid w:val="00192550"/>
    <w:rsid w:val="001C19A2"/>
    <w:rsid w:val="00207DF5"/>
    <w:rsid w:val="00280E07"/>
    <w:rsid w:val="00297033"/>
    <w:rsid w:val="002C31BF"/>
    <w:rsid w:val="002D08B1"/>
    <w:rsid w:val="002E0CD7"/>
    <w:rsid w:val="003361FF"/>
    <w:rsid w:val="00341DCF"/>
    <w:rsid w:val="00350EAF"/>
    <w:rsid w:val="00357BC6"/>
    <w:rsid w:val="003956C6"/>
    <w:rsid w:val="00425F58"/>
    <w:rsid w:val="00441430"/>
    <w:rsid w:val="00450F07"/>
    <w:rsid w:val="00453CD3"/>
    <w:rsid w:val="004546BE"/>
    <w:rsid w:val="00460660"/>
    <w:rsid w:val="004779C1"/>
    <w:rsid w:val="00486107"/>
    <w:rsid w:val="00491827"/>
    <w:rsid w:val="004951D3"/>
    <w:rsid w:val="004A4BBB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24676"/>
    <w:rsid w:val="00553375"/>
    <w:rsid w:val="00557C28"/>
    <w:rsid w:val="005620A6"/>
    <w:rsid w:val="005736B7"/>
    <w:rsid w:val="00575E5A"/>
    <w:rsid w:val="005B42FB"/>
    <w:rsid w:val="005F1404"/>
    <w:rsid w:val="0061068E"/>
    <w:rsid w:val="00621368"/>
    <w:rsid w:val="00660AD3"/>
    <w:rsid w:val="00664AD9"/>
    <w:rsid w:val="00677B7F"/>
    <w:rsid w:val="0069548E"/>
    <w:rsid w:val="006A5570"/>
    <w:rsid w:val="006A689C"/>
    <w:rsid w:val="006B3D79"/>
    <w:rsid w:val="006D7AFE"/>
    <w:rsid w:val="006E0578"/>
    <w:rsid w:val="006E314D"/>
    <w:rsid w:val="00710723"/>
    <w:rsid w:val="00723ED1"/>
    <w:rsid w:val="00737432"/>
    <w:rsid w:val="00743525"/>
    <w:rsid w:val="0076286B"/>
    <w:rsid w:val="00766846"/>
    <w:rsid w:val="0077673A"/>
    <w:rsid w:val="00782DF7"/>
    <w:rsid w:val="007846E1"/>
    <w:rsid w:val="007B0A55"/>
    <w:rsid w:val="007B570C"/>
    <w:rsid w:val="007C589B"/>
    <w:rsid w:val="007E4A6E"/>
    <w:rsid w:val="007F56A7"/>
    <w:rsid w:val="00807DD0"/>
    <w:rsid w:val="00822F02"/>
    <w:rsid w:val="00835303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67F40"/>
    <w:rsid w:val="0097791F"/>
    <w:rsid w:val="009833E1"/>
    <w:rsid w:val="00992BB4"/>
    <w:rsid w:val="00992D9C"/>
    <w:rsid w:val="00996CB8"/>
    <w:rsid w:val="009B14A9"/>
    <w:rsid w:val="009B2E97"/>
    <w:rsid w:val="009E07F4"/>
    <w:rsid w:val="009E115C"/>
    <w:rsid w:val="009F392E"/>
    <w:rsid w:val="009F5508"/>
    <w:rsid w:val="00A16671"/>
    <w:rsid w:val="00A60A1D"/>
    <w:rsid w:val="00A6177B"/>
    <w:rsid w:val="00A66136"/>
    <w:rsid w:val="00AA4CBB"/>
    <w:rsid w:val="00AA65FA"/>
    <w:rsid w:val="00AA7351"/>
    <w:rsid w:val="00AB08A6"/>
    <w:rsid w:val="00AD056F"/>
    <w:rsid w:val="00AD6731"/>
    <w:rsid w:val="00AE0D05"/>
    <w:rsid w:val="00AE34CF"/>
    <w:rsid w:val="00AE41F1"/>
    <w:rsid w:val="00AF4542"/>
    <w:rsid w:val="00AF7B65"/>
    <w:rsid w:val="00B07FA7"/>
    <w:rsid w:val="00B15D0D"/>
    <w:rsid w:val="00B525AF"/>
    <w:rsid w:val="00B75EE1"/>
    <w:rsid w:val="00B77481"/>
    <w:rsid w:val="00B77BB1"/>
    <w:rsid w:val="00B8518B"/>
    <w:rsid w:val="00BA4CE6"/>
    <w:rsid w:val="00BD7E91"/>
    <w:rsid w:val="00C02D0A"/>
    <w:rsid w:val="00C03A6E"/>
    <w:rsid w:val="00C06DA7"/>
    <w:rsid w:val="00C129AB"/>
    <w:rsid w:val="00C44F6A"/>
    <w:rsid w:val="00C47AE3"/>
    <w:rsid w:val="00C71134"/>
    <w:rsid w:val="00C803AD"/>
    <w:rsid w:val="00CB5B6A"/>
    <w:rsid w:val="00CB7922"/>
    <w:rsid w:val="00CD1FC4"/>
    <w:rsid w:val="00CE25A6"/>
    <w:rsid w:val="00CE2ED4"/>
    <w:rsid w:val="00CE4EFC"/>
    <w:rsid w:val="00D035E6"/>
    <w:rsid w:val="00D21061"/>
    <w:rsid w:val="00D30AE7"/>
    <w:rsid w:val="00D4108E"/>
    <w:rsid w:val="00D6163D"/>
    <w:rsid w:val="00D71EFC"/>
    <w:rsid w:val="00D73D46"/>
    <w:rsid w:val="00D831A3"/>
    <w:rsid w:val="00DC316F"/>
    <w:rsid w:val="00DC75F3"/>
    <w:rsid w:val="00DD46F3"/>
    <w:rsid w:val="00DE56F2"/>
    <w:rsid w:val="00DF02A9"/>
    <w:rsid w:val="00DF116D"/>
    <w:rsid w:val="00E36C4A"/>
    <w:rsid w:val="00E55279"/>
    <w:rsid w:val="00E8195D"/>
    <w:rsid w:val="00E86ADD"/>
    <w:rsid w:val="00E970AF"/>
    <w:rsid w:val="00EA265D"/>
    <w:rsid w:val="00EB104F"/>
    <w:rsid w:val="00ED14BD"/>
    <w:rsid w:val="00EF621B"/>
    <w:rsid w:val="00F0533E"/>
    <w:rsid w:val="00F102DB"/>
    <w:rsid w:val="00F1048D"/>
    <w:rsid w:val="00F12DEC"/>
    <w:rsid w:val="00F1715C"/>
    <w:rsid w:val="00F26CCF"/>
    <w:rsid w:val="00F310F8"/>
    <w:rsid w:val="00F31AAA"/>
    <w:rsid w:val="00F35939"/>
    <w:rsid w:val="00F45607"/>
    <w:rsid w:val="00F5558F"/>
    <w:rsid w:val="00F659EB"/>
    <w:rsid w:val="00F65FFD"/>
    <w:rsid w:val="00F86BA6"/>
    <w:rsid w:val="00FA10B1"/>
    <w:rsid w:val="00FC0FDA"/>
    <w:rsid w:val="00FC1B0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654E4A"/>
  <w14:defaultImageDpi w14:val="32767"/>
  <w15:docId w15:val="{EA3EE3E2-DD20-48E5-8AC0-E8AE4B5C4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0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4">
    <w:name w:val="heading 4"/>
    <w:basedOn w:val="Bezmezer"/>
    <w:next w:val="Normln"/>
    <w:link w:val="Nadpis4Char"/>
    <w:uiPriority w:val="9"/>
    <w:unhideWhenUsed/>
    <w:qFormat/>
    <w:rsid w:val="00737432"/>
    <w:pPr>
      <w:numPr>
        <w:ilvl w:val="1"/>
      </w:numPr>
      <w:spacing w:before="120"/>
      <w:ind w:left="709" w:hanging="425"/>
      <w:outlineLvl w:val="3"/>
    </w:pPr>
    <w:rPr>
      <w:b w:val="0"/>
      <w:b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737432"/>
    <w:rPr>
      <w:rFonts w:asciiTheme="majorHAnsi" w:eastAsia="Times New Roman" w:hAnsiTheme="majorHAnsi" w:cs="Times New Roman"/>
      <w:bCs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C06DA7"/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basedOn w:val="Odstavecseseznamem"/>
    <w:uiPriority w:val="1"/>
    <w:qFormat/>
    <w:rsid w:val="00C06DA7"/>
    <w:pPr>
      <w:numPr>
        <w:numId w:val="36"/>
      </w:numPr>
      <w:autoSpaceDE w:val="0"/>
      <w:autoSpaceDN w:val="0"/>
      <w:spacing w:before="240" w:after="120"/>
      <w:contextualSpacing w:val="0"/>
    </w:pPr>
    <w:rPr>
      <w:rFonts w:asciiTheme="majorHAnsi" w:hAnsiTheme="majorHAnsi"/>
      <w:b/>
      <w:sz w:val="18"/>
      <w:szCs w:val="18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FC0FDA"/>
  </w:style>
  <w:style w:type="paragraph" w:styleId="Revize">
    <w:name w:val="Revision"/>
    <w:hidden/>
    <w:uiPriority w:val="99"/>
    <w:semiHidden/>
    <w:rsid w:val="003361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30AE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30AE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30AE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0A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0AE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lcf76f155ced4ddcb4097134ff3c332f xmlns="5d094e4e-3516-4d6c-9748-efae541327b4">
      <Terms xmlns="http://schemas.microsoft.com/office/infopath/2007/PartnerControls"/>
    </lcf76f155ced4ddcb4097134ff3c332f>
    <Pozn_x00e1_mka xmlns="5d094e4e-3516-4d6c-9748-efae541327b4" xsi:nil="true"/>
    <TaxCatchAll xmlns="5d53240e-f153-42db-8272-dd51147f65b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3F0AD48C62CD4E92FBAECC5921CD00" ma:contentTypeVersion="16" ma:contentTypeDescription="Vytvoří nový dokument" ma:contentTypeScope="" ma:versionID="c2b153427fbf053a7feb050c06aa309f">
  <xsd:schema xmlns:xsd="http://www.w3.org/2001/XMLSchema" xmlns:xs="http://www.w3.org/2001/XMLSchema" xmlns:p="http://schemas.microsoft.com/office/2006/metadata/properties" xmlns:ns2="5d094e4e-3516-4d6c-9748-efae541327b4" xmlns:ns3="5d53240e-f153-42db-8272-dd51147f65bc" targetNamespace="http://schemas.microsoft.com/office/2006/metadata/properties" ma:root="true" ma:fieldsID="113b5cc338e88aea1272a0c6f8a1ff7e" ns2:_="" ns3:_="">
    <xsd:import namespace="5d094e4e-3516-4d6c-9748-efae541327b4"/>
    <xsd:import namespace="5d53240e-f153-42db-8272-dd51147f65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Pozn_x00e1_mk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94e4e-3516-4d6c-9748-efae541327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ozn_x00e1_mka" ma:index="2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3240e-f153-42db-8272-dd51147f65b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89c8424-4024-4b90-aa83-8a1645a76ab4}" ma:internalName="TaxCatchAll" ma:showField="CatchAllData" ma:web="5d53240e-f153-42db-8272-dd51147f65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8AE54C-DE9F-44A4-B0D0-22EC87C41D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5d094e4e-3516-4d6c-9748-efae541327b4"/>
    <ds:schemaRef ds:uri="http://schemas.microsoft.com/office/infopath/2007/PartnerControls"/>
    <ds:schemaRef ds:uri="5d53240e-f153-42db-8272-dd51147f65bc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396C6C-A895-4B12-850F-FD9182EED7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094e4e-3516-4d6c-9748-efae541327b4"/>
    <ds:schemaRef ds:uri="5d53240e-f153-42db-8272-dd51147f65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9</TotalTime>
  <Pages>2</Pages>
  <Words>660</Words>
  <Characters>3896</Characters>
  <Application>Microsoft Office Word</Application>
  <DocSecurity>0</DocSecurity>
  <Lines>32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Bachorková Ivana, Mgr.</cp:lastModifiedBy>
  <cp:revision>3</cp:revision>
  <cp:lastPrinted>2017-11-28T17:18:00Z</cp:lastPrinted>
  <dcterms:created xsi:type="dcterms:W3CDTF">2024-10-07T11:32:00Z</dcterms:created>
  <dcterms:modified xsi:type="dcterms:W3CDTF">2024-10-08T14:48:00Z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0x010100B83F0AD48C62CD4E92FBAECC5921CD00</vt:lpwstr>
  </property>
  <property fmtid="{D5CDD505-2E9C-101B-9397-08002B2CF9AE}" pid="3" name="URL">
    <vt:lpwstr/>
  </property>
</Properties>
</file>